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EPIFANIA 2022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venir Heavy" w:cs="Avenir Heavy" w:hAnsi="Avenir Heavy" w:eastAsia="Avenir Heavy"/>
          <w:sz w:val="36"/>
          <w:szCs w:val="36"/>
        </w:rPr>
      </w:pP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center"/>
        <w:rPr>
          <w:rFonts w:ascii="Avenir Heavy" w:cs="Avenir Heavy" w:hAnsi="Avenir Heavy" w:eastAsia="Avenir Heavy"/>
          <w:sz w:val="36"/>
          <w:szCs w:val="36"/>
        </w:rPr>
      </w:pPr>
      <w:r>
        <w:rPr>
          <w:rFonts w:ascii="Avenir Heavy" w:hAnsi="Avenir Heavy"/>
          <w:sz w:val="36"/>
          <w:szCs w:val="36"/>
          <w:rtl w:val="0"/>
          <w:lang w:val="it-IT"/>
        </w:rPr>
        <w:t>ANNUNCIO DEL GIORNO DI PASQUA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Avenir Heavy" w:cs="Avenir Heavy" w:hAnsi="Avenir Heavy" w:eastAsia="Avenir Heavy"/>
          <w:sz w:val="28"/>
          <w:szCs w:val="28"/>
        </w:rPr>
      </w:pP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after="200"/>
        <w:rPr>
          <w:rFonts w:ascii="Avenir Heavy" w:cs="Avenir Heavy" w:hAnsi="Avenir Heavy" w:eastAsia="Avenir Heavy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it-IT"/>
        </w:rPr>
        <w:t>Fratelli carissimi,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 xml:space="preserve">la gloria del Signore si </w:t>
      </w:r>
      <w:r>
        <w:rPr>
          <w:rFonts w:ascii="Avenir Heavy" w:hAnsi="Avenir Heavy" w:hint="default"/>
          <w:sz w:val="28"/>
          <w:szCs w:val="28"/>
          <w:rtl w:val="0"/>
          <w:lang w:val="it-IT"/>
        </w:rPr>
        <w:t xml:space="preserve">è </w:t>
      </w:r>
      <w:r>
        <w:rPr>
          <w:rFonts w:ascii="Avenir Heavy" w:hAnsi="Avenir Heavy"/>
          <w:sz w:val="28"/>
          <w:szCs w:val="28"/>
          <w:rtl w:val="0"/>
          <w:lang w:val="it-IT"/>
        </w:rPr>
        <w:t>manifestata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e sempre si manifester</w:t>
      </w:r>
      <w:r>
        <w:rPr>
          <w:rFonts w:ascii="Avenir Heavy" w:hAnsi="Avenir Heavy" w:hint="default"/>
          <w:sz w:val="28"/>
          <w:szCs w:val="28"/>
          <w:rtl w:val="0"/>
        </w:rPr>
        <w:t xml:space="preserve">à </w:t>
      </w:r>
      <w:r>
        <w:rPr>
          <w:rFonts w:ascii="Avenir Heavy" w:hAnsi="Avenir Heavy"/>
          <w:sz w:val="28"/>
          <w:szCs w:val="28"/>
          <w:rtl w:val="0"/>
          <w:lang w:val="it-IT"/>
        </w:rPr>
        <w:t>in mezzo a noi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fino al suo ritorno.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after="200"/>
        <w:rPr>
          <w:rFonts w:ascii="Avenir Heavy" w:cs="Avenir Heavy" w:hAnsi="Avenir Heavy" w:eastAsia="Avenir Heavy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it-IT"/>
        </w:rPr>
        <w:t>Nei ritmi e nelle vicende del tempo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 xml:space="preserve">ricordiamo e viviamo i misteri della salvezza. 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after="200"/>
        <w:rPr>
          <w:rFonts w:ascii="Avenir Heavy" w:cs="Avenir Heavy" w:hAnsi="Avenir Heavy" w:eastAsia="Avenir Heavy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it-IT"/>
        </w:rPr>
        <w:t>Centro di tutto l'anno liturgico</w:t>
      </w:r>
      <w:r>
        <w:rPr>
          <w:rFonts w:ascii="Avenir Heavy" w:cs="Avenir Heavy" w:hAnsi="Avenir Heavy" w:eastAsia="Avenir Heavy"/>
          <w:sz w:val="28"/>
          <w:szCs w:val="28"/>
          <w:rtl w:val="0"/>
        </w:rPr>
        <w:br w:type="textWrapping"/>
        <w:t xml:space="preserve">è </w:t>
      </w:r>
      <w:r>
        <w:rPr>
          <w:rFonts w:ascii="Avenir Heavy" w:hAnsi="Avenir Heavy"/>
          <w:sz w:val="28"/>
          <w:szCs w:val="28"/>
          <w:rtl w:val="0"/>
          <w:lang w:val="it-IT"/>
        </w:rPr>
        <w:t>il Triduo del Signore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crocifisso, sepolto e risorto,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che culminer</w:t>
      </w:r>
      <w:r>
        <w:rPr>
          <w:rFonts w:ascii="Avenir Heavy" w:hAnsi="Avenir Heavy" w:hint="default"/>
          <w:sz w:val="28"/>
          <w:szCs w:val="28"/>
          <w:rtl w:val="0"/>
        </w:rPr>
        <w:t xml:space="preserve">à </w:t>
      </w:r>
      <w:r>
        <w:rPr>
          <w:rFonts w:ascii="Avenir Heavy" w:hAnsi="Avenir Heavy"/>
          <w:sz w:val="28"/>
          <w:szCs w:val="28"/>
          <w:rtl w:val="0"/>
          <w:lang w:val="it-IT"/>
        </w:rPr>
        <w:t xml:space="preserve">nella domenica di Pasqua, il 17 aprile. 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after="200"/>
        <w:rPr>
          <w:rFonts w:ascii="Avenir Heavy" w:cs="Avenir Heavy" w:hAnsi="Avenir Heavy" w:eastAsia="Avenir Heavy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it-IT"/>
        </w:rPr>
        <w:t>In ogni domenica, Pasqua della settimana,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 xml:space="preserve">la Santa Chiesa rende presente questo grande evento nel quale 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Cristo ha vinto il peccato e la morte.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after="200"/>
        <w:rPr>
          <w:rFonts w:ascii="Avenir Heavy" w:cs="Avenir Heavy" w:hAnsi="Avenir Heavy" w:eastAsia="Avenir Heavy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it-IT"/>
        </w:rPr>
        <w:t>Dalla Pasqua scaturiscono tutti i giorni santi: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 xml:space="preserve">le Ceneri, inizio della Quaresima, il 2 marzo; 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l'Ascensione del Signore, il 29 maggio;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la Pentecoste, il 5 giugno;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 xml:space="preserve">la prima domenica di Avvento, il 29 novembre. 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after="200"/>
        <w:rPr>
          <w:rFonts w:ascii="Avenir Heavy" w:cs="Avenir Heavy" w:hAnsi="Avenir Heavy" w:eastAsia="Avenir Heavy"/>
          <w:sz w:val="28"/>
          <w:szCs w:val="28"/>
        </w:rPr>
      </w:pPr>
      <w:r>
        <w:rPr>
          <w:rFonts w:ascii="Avenir Heavy" w:hAnsi="Avenir Heavy"/>
          <w:sz w:val="28"/>
          <w:szCs w:val="28"/>
          <w:rtl w:val="0"/>
          <w:lang w:val="it-IT"/>
        </w:rPr>
        <w:t>Anche nelle feste della santa Madre di Dio,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degli apostoli, dei santi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e nella Commemorazione dei fedeli defunti,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la Chiesa pellegrina sulla terra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proclama la Pasqua del suo Signore.</w:t>
      </w:r>
    </w:p>
    <w:p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spacing w:after="200"/>
      </w:pPr>
      <w:r>
        <w:rPr>
          <w:rFonts w:ascii="Avenir Heavy" w:hAnsi="Avenir Heavy"/>
          <w:sz w:val="28"/>
          <w:szCs w:val="28"/>
          <w:rtl w:val="0"/>
          <w:lang w:val="it-IT"/>
        </w:rPr>
        <w:t xml:space="preserve">A Cristo, che era, che </w:t>
      </w:r>
      <w:r>
        <w:rPr>
          <w:rFonts w:ascii="Avenir Heavy" w:hAnsi="Avenir Heavy" w:hint="default"/>
          <w:sz w:val="28"/>
          <w:szCs w:val="28"/>
          <w:rtl w:val="0"/>
          <w:lang w:val="it-IT"/>
        </w:rPr>
        <w:t xml:space="preserve">è </w:t>
      </w:r>
      <w:r>
        <w:rPr>
          <w:rFonts w:ascii="Avenir Heavy" w:hAnsi="Avenir Heavy"/>
          <w:sz w:val="28"/>
          <w:szCs w:val="28"/>
          <w:rtl w:val="0"/>
          <w:lang w:val="it-IT"/>
        </w:rPr>
        <w:t>e che viene,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>Signore del tempo e della storia,</w:t>
      </w:r>
      <w:r>
        <w:rPr>
          <w:rFonts w:ascii="Avenir Heavy" w:cs="Avenir Heavy" w:hAnsi="Avenir Heavy" w:eastAsia="Avenir Heavy"/>
          <w:sz w:val="28"/>
          <w:szCs w:val="28"/>
        </w:rPr>
        <w:br w:type="textWrapping"/>
      </w:r>
      <w:r>
        <w:rPr>
          <w:rFonts w:ascii="Avenir Heavy" w:hAnsi="Avenir Heavy"/>
          <w:sz w:val="28"/>
          <w:szCs w:val="28"/>
          <w:rtl w:val="0"/>
          <w:lang w:val="it-IT"/>
        </w:rPr>
        <w:t xml:space="preserve">lode perenne nei secoli dei secoli. Amen. 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567" w:header="709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Book Obliq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venir Book Oblique" w:cs="Arial Unicode MS" w:hAnsi="Avenir Book Obliq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venir Book" w:cs="Arial Unicode MS" w:hAnsi="Avenir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Avenir Book"/>
        <a:ea typeface="Avenir Book"/>
        <a:cs typeface="Avenir Book"/>
      </a:majorFont>
      <a:minorFont>
        <a:latin typeface="Avenir Book"/>
        <a:ea typeface="Avenir Book"/>
        <a:cs typeface="Avenir Book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