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05089"/>
          <w:rtl w:val="0"/>
          <w:lang w:val="it-IT"/>
          <w14:textFill>
            <w14:solidFill>
              <w14:srgbClr w14:val="405089"/>
            </w14:solidFill>
          </w14:textFill>
        </w:rPr>
        <w:t>DOMENICA XXIX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05089"/>
          <w:rtl w:val="0"/>
          <w:lang w:val="it-IT"/>
          <w14:textFill>
            <w14:solidFill>
              <w14:srgbClr w14:val="405089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Accogliamo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invito del Signore 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insistenza nella preghiera, per essere accolti dalla misericordia di Dio e scoprire la fedelt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del suo amore.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000000"/>
          <w:spacing w:val="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scoltaci</w:t>
      </w:r>
      <w:r>
        <w:rPr>
          <w:rFonts w:ascii="Avenir Heavy" w:hAnsi="Avenir Heavy"/>
          <w:spacing w:val="0"/>
          <w:rtl w:val="0"/>
        </w:rPr>
        <w:t xml:space="preserve">, </w:t>
      </w:r>
      <w:r>
        <w:rPr>
          <w:rFonts w:ascii="Avenir Heavy" w:hAnsi="Avenir Heavy"/>
          <w:spacing w:val="0"/>
          <w:rtl w:val="0"/>
          <w:lang w:val="it-IT"/>
        </w:rPr>
        <w:t xml:space="preserve">o </w:t>
      </w:r>
      <w:r>
        <w:rPr>
          <w:rFonts w:ascii="Avenir Heavy" w:hAnsi="Avenir Heavy"/>
          <w:spacing w:val="0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santa Chiesa: senza stancarsi elevi le sue mani a Dio e preghi senza stancarsi per la salvezza del mondo intero.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il nostro vescovo Matteo, per il presbit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rio di Bologna, per i diaconi: insegnino la fede al popolo loro affidato, per condividere con loro il premio promesso ai servi fedeli.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4f89"/>
          <w:spacing w:val="0"/>
          <w:sz w:val="18"/>
          <w:szCs w:val="18"/>
          <w:rtl w:val="0"/>
          <w:lang w:val="it-IT"/>
          <w14:textFill>
            <w14:solidFill>
              <w14:srgbClr w14:val="3F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3f4f89"/>
          <w:spacing w:val="0"/>
          <w:sz w:val="18"/>
          <w:szCs w:val="18"/>
          <w:rtl w:val="0"/>
          <w14:textFill>
            <w14:solidFill>
              <w14:srgbClr w14:val="3F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pace in Ucraina: il Signore incoraggi quanti lavorano per la cessazione del conflitto, doni successo alle loro iniziative di dialogo, allontani la crudelt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di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dure conseguenze del conflitto.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spacing w:val="0"/>
          <w:rtl w:val="0"/>
          <w:lang w:val="it-IT"/>
        </w:rPr>
        <w:t xml:space="preserve"> Per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annuncio del Vangelo nei paesi di missione: il Signore ridesti nel cuore di tutti i discepoli la gioia di testimoniare lui, risorto, vivo, salvatore di ogni uomo, offrendo i segni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belli dello Spirito Santo.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e89"/>
          <w:spacing w:val="0"/>
          <w:sz w:val="18"/>
          <w:szCs w:val="18"/>
          <w:rtl w:val="0"/>
          <w:lang w:val="it-IT"/>
          <w14:textFill>
            <w14:solidFill>
              <w14:srgbClr w14:val="414E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e89"/>
          <w:spacing w:val="0"/>
          <w:sz w:val="18"/>
          <w:szCs w:val="18"/>
          <w:rtl w:val="0"/>
          <w14:textFill>
            <w14:solidFill>
              <w14:srgbClr w14:val="414E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i nostri cari defunti. La vita eterna di Cristo ci incoraggia a pregare ancora per loro, per la loro purificazione e la loro partecipazione alla gloria del cielo.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3f5087"/>
          <w:spacing w:val="-7"/>
          <w:sz w:val="18"/>
          <w:szCs w:val="18"/>
          <w14:textFill>
            <w14:solidFill>
              <w14:srgbClr w14:val="3F5087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5087"/>
          <w:spacing w:val="-7"/>
          <w:sz w:val="18"/>
          <w:szCs w:val="18"/>
          <w:rtl w:val="0"/>
          <w:lang w:val="it-IT"/>
          <w14:textFill>
            <w14:solidFill>
              <w14:srgbClr w14:val="3F5087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3f5087"/>
          <w:spacing w:val="-7"/>
          <w:sz w:val="18"/>
          <w:szCs w:val="18"/>
          <w:rtl w:val="0"/>
          <w:lang w:val="it-IT"/>
          <w14:textFill>
            <w14:solidFill>
              <w14:srgbClr w14:val="3F5087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3f5087"/>
          <w:spacing w:val="-7"/>
          <w:sz w:val="18"/>
          <w:szCs w:val="18"/>
          <w:rtl w:val="0"/>
          <w:lang w:val="it-IT"/>
          <w14:textFill>
            <w14:solidFill>
              <w14:srgbClr w14:val="3F5087"/>
            </w14:solidFill>
          </w14:textFill>
        </w:rPr>
        <w:t>premono alla famiglia.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3f4f88"/>
          <w14:textFill>
            <w14:solidFill>
              <w14:srgbClr w14:val="3F4F88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Alle preghiere confidenti dei tuoi figli non far mancare, o Padre, il dono sublime del tuo Spirito, perch</w:t>
      </w:r>
      <w:r>
        <w:rPr>
          <w:spacing w:val="0"/>
          <w:rtl w:val="0"/>
          <w:lang w:val="it-IT"/>
        </w:rPr>
        <w:t xml:space="preserve">é </w:t>
      </w:r>
      <w:r>
        <w:rPr>
          <w:spacing w:val="0"/>
          <w:rtl w:val="0"/>
          <w:lang w:val="it-IT"/>
        </w:rPr>
        <w:t>nella manifestazione in mezzo a noi del tuo Regno, si ridesti in tutti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anelito alla comunione con te. Per Cristo nostro Signore..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men.</w:t>
      </w:r>
      <w:r>
        <w:rPr>
          <w:rFonts w:ascii="Avenir Heavy" w:cs="Avenir Heavy" w:hAnsi="Avenir Heavy" w:eastAsia="Avenir Heavy"/>
          <w:spacing w:val="0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