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a6958"/>
          <w:sz w:val="28"/>
          <w:szCs w:val="28"/>
          <w:rtl w:val="0"/>
          <w:lang w:val="it-IT"/>
          <w14:textFill>
            <w14:solidFill>
              <w14:srgbClr w14:val="8B6959"/>
            </w14:solidFill>
          </w14:textFill>
        </w:rPr>
        <w:t>DOMENICA VII.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a6958"/>
          <w:sz w:val="28"/>
          <w:szCs w:val="28"/>
          <w:rtl w:val="0"/>
          <w:lang w:val="it-IT"/>
          <w14:textFill>
            <w14:solidFill>
              <w14:srgbClr w14:val="8B6959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a6858"/>
          <w:sz w:val="24"/>
          <w:szCs w:val="24"/>
          <w:rtl w:val="0"/>
          <w:lang w:val="it-IT"/>
          <w14:textFill>
            <w14:solidFill>
              <w14:srgbClr w14:val="8B6859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La nostra preghiera trova accoglienza presso il cuore del Padre, desideroso di pace e di fraternit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tra tutti i suoi figli.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invocare il suo aiuto confermiamo anche la nostra corrispondenza alla sua pace.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a6958"/>
          <w:sz w:val="24"/>
          <w:szCs w:val="24"/>
          <w:rtl w:val="0"/>
          <w:lang w:val="it-IT"/>
          <w14:textFill>
            <w14:solidFill>
              <w14:srgbClr w14:val="8B6959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la santa Chiesa, soprattutto per le comunit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cristiane che vivono nei paesi in guerra o privi di libert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politiche, sociali e individuali: Alla tentazione della vendetta non abbiamo timore di proporre ai discepoli di Cristo la mitezza e l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>’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umilt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del maestro. Preghiamo.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la pace in Europa tra Ucraina e Russia, come pure in ogni parte del mondo dove ci siamo rassegnati al conflitto tra fratelli: i capi di stato e le potenze economiche capaci di influenzare le agende di governo non si rassegnino alla guerra e gli operatori di pace non si stanchino di indicare vie alternative a quelle militari. Preghiamo.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la nostra conversione al vangelo in ordine alla custodia del creato: il rinnovamento del cuore ci induca a nuovi stili di vita, alla ricerca di percorsi ancora impensati, al coraggio di scelte audaci che corrispondano al disegno del creatore. Preghiamo.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i malati, soprattutto quanti affrontano nella solitudine la loro infermit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>à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: il Signore doni il conforto e la salute sperati, anche attraverso la competenza dei medici, la premura degli infermieri, l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>’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affetto dei vicini. Preghiamo.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i nostri cari defunti: la misericordia che invochiamo e che vogliamo esercitare raggiunga anche loro, li purifichi da ogni colpa e li chiami alla gioia del Paradiso. Preghiamo</w:t>
      </w:r>
      <w:r>
        <w:rPr>
          <w:rFonts w:ascii="Avenir Next Regular" w:hAnsi="Avenir Next Regular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