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d5660"/>
          <w:sz w:val="28"/>
          <w:szCs w:val="28"/>
          <w14:textFill>
            <w14:solidFill>
              <w14:srgbClr w14:val="5D576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d5660"/>
          <w:sz w:val="28"/>
          <w:szCs w:val="28"/>
          <w:rtl w:val="0"/>
          <w:lang w:val="it-IT"/>
          <w14:textFill>
            <w14:solidFill>
              <w14:srgbClr w14:val="5D5760"/>
            </w14:solidFill>
          </w14:textFill>
        </w:rPr>
        <w:t>SOLENNIT</w:t>
      </w:r>
      <w:r>
        <w:rPr>
          <w:rFonts w:ascii="Avenir Heavy" w:hAnsi="Avenir Heavy" w:hint="default"/>
          <w:smallCaps w:val="1"/>
          <w:outline w:val="0"/>
          <w:color w:val="5d5660"/>
          <w:sz w:val="28"/>
          <w:szCs w:val="28"/>
          <w:rtl w:val="0"/>
          <w:lang w:val="it-IT"/>
          <w14:textFill>
            <w14:solidFill>
              <w14:srgbClr w14:val="5D5760"/>
            </w14:solidFill>
          </w14:textFill>
        </w:rPr>
        <w:t xml:space="preserve">À </w:t>
      </w:r>
      <w:r>
        <w:rPr>
          <w:rFonts w:ascii="Avenir Heavy" w:hAnsi="Avenir Heavy"/>
          <w:smallCaps w:val="1"/>
          <w:outline w:val="0"/>
          <w:color w:val="5d5660"/>
          <w:sz w:val="28"/>
          <w:szCs w:val="28"/>
          <w:rtl w:val="0"/>
          <w:lang w:val="it-IT"/>
          <w14:textFill>
            <w14:solidFill>
              <w14:srgbClr w14:val="5D5760"/>
            </w14:solidFill>
          </w14:textFill>
        </w:rPr>
        <w:t>DEL CORPUS DOMINI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d5660"/>
          <w:sz w:val="28"/>
          <w:szCs w:val="28"/>
          <w14:textFill>
            <w14:solidFill>
              <w14:srgbClr w14:val="5D576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d5660"/>
          <w:sz w:val="28"/>
          <w:szCs w:val="28"/>
          <w14:textFill>
            <w14:solidFill>
              <w14:srgbClr w14:val="5D576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d5660"/>
          <w:sz w:val="28"/>
          <w:szCs w:val="28"/>
          <w:rtl w:val="0"/>
          <w:lang w:val="it-IT"/>
          <w14:textFill>
            <w14:solidFill>
              <w14:srgbClr w14:val="5D5760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In questo santo giorno, in cui ricordiamo il grande dono che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ci ha lasciato in sua memoria, innalziamo la nostra supplica al Padre e diciamo: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>Tutti</w:t>
      </w:r>
      <w:r>
        <w:rPr>
          <w:rFonts w:ascii="Avenir Next Condensed Regular" w:hAnsi="Avenir Next Condensed Regular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>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Ascoltaci, o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5d5661"/>
          <w:spacing w:val="-11"/>
          <w:sz w:val="28"/>
          <w:szCs w:val="28"/>
          <w14:textFill>
            <w14:solidFill>
              <w14:srgbClr w14:val="5D5761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5d5661"/>
          <w:spacing w:val="-11"/>
          <w:sz w:val="28"/>
          <w:szCs w:val="28"/>
          <w14:textFill>
            <w14:solidFill>
              <w14:srgbClr w14:val="5D5761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d5661"/>
          <w:spacing w:val="-1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>Lettore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1. Per la santa Chiesa di Dio, che ha nell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Eucarestia la fonte da cui attingere il suo nutrimento spirituale e il culmine della sua lode e del suo ringraziamento. Perch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>ogni comunit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>trovi sempre attorno all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altare la comunione piena con Dio, la vera fraternit</w:t>
      </w:r>
      <w:r>
        <w:rPr>
          <w:sz w:val="28"/>
          <w:szCs w:val="28"/>
          <w:rtl w:val="0"/>
        </w:rPr>
        <w:t>à</w:t>
      </w:r>
      <w:r>
        <w:rPr>
          <w:sz w:val="28"/>
          <w:szCs w:val="28"/>
          <w:rtl w:val="0"/>
          <w:lang w:val="it-IT"/>
        </w:rPr>
        <w:t>, il punto di partenza per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annuncio al mondo.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2. In virt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di questo grande mistero di riconciliazione, preghiamo per la pace fra gli uomini. Supplichiamo </w:t>
      </w:r>
      <w:r>
        <w:rPr>
          <w:sz w:val="28"/>
          <w:szCs w:val="28"/>
          <w:rtl w:val="0"/>
          <w:lang w:val="it-IT"/>
        </w:rPr>
        <w:t xml:space="preserve">Dio </w:t>
      </w:r>
      <w:r>
        <w:rPr>
          <w:sz w:val="28"/>
          <w:szCs w:val="28"/>
          <w:rtl w:val="0"/>
          <w:lang w:val="it-IT"/>
        </w:rPr>
        <w:t>per tutti i paesi in guerra, per i luoghi in cui regna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ingiustizia,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odio,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</w:rPr>
        <w:t>ostilit</w:t>
      </w:r>
      <w:r>
        <w:rPr>
          <w:sz w:val="28"/>
          <w:szCs w:val="28"/>
          <w:rtl w:val="0"/>
        </w:rPr>
        <w:t>à</w:t>
      </w:r>
      <w:r>
        <w:rPr>
          <w:sz w:val="28"/>
          <w:szCs w:val="28"/>
          <w:rtl w:val="0"/>
          <w:lang w:val="it-IT"/>
        </w:rPr>
        <w:t xml:space="preserve">, il sopruso. </w:t>
      </w: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i </w:t>
      </w:r>
      <w:r>
        <w:rPr>
          <w:sz w:val="28"/>
          <w:szCs w:val="28"/>
          <w:rtl w:val="0"/>
          <w:lang w:val="it-IT"/>
        </w:rPr>
        <w:t>governanti siano operatori di pace e sappiano promuovere la riconciliazione e la giustizia.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3. Per coloro che mancano del pane quotidiano e di tutto ci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 xml:space="preserve">che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necessario per una vita dignitosa. Per coloro che mancano del vino della gioia perch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>tribolati, o malati, o soli, o emarginati. Per quelli che vivono nell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abbondanza di tutto e sono abituati a sprecare</w:t>
      </w:r>
      <w:r>
        <w:rPr>
          <w:sz w:val="28"/>
          <w:szCs w:val="28"/>
          <w:rtl w:val="0"/>
          <w:lang w:val="it-IT"/>
        </w:rPr>
        <w:t>. P</w:t>
      </w:r>
      <w:r>
        <w:rPr>
          <w:sz w:val="28"/>
          <w:szCs w:val="28"/>
          <w:rtl w:val="0"/>
          <w:lang w:val="it-IT"/>
        </w:rPr>
        <w:t>er quelli che non sanno apprezzare ci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che hanno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4. Per tutti i nostri fratelli e sorelle che da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tempo non si nutrono del Pane della </w:t>
      </w:r>
      <w:r>
        <w:rPr>
          <w:sz w:val="28"/>
          <w:szCs w:val="28"/>
          <w:rtl w:val="0"/>
          <w:lang w:val="it-IT"/>
        </w:rPr>
        <w:t>v</w:t>
      </w:r>
      <w:r>
        <w:rPr>
          <w:sz w:val="28"/>
          <w:szCs w:val="28"/>
          <w:rtl w:val="0"/>
          <w:lang w:val="it-IT"/>
        </w:rPr>
        <w:t xml:space="preserve">ita; per </w:t>
      </w:r>
      <w:r>
        <w:rPr>
          <w:sz w:val="28"/>
          <w:szCs w:val="28"/>
          <w:rtl w:val="0"/>
          <w:lang w:val="it-IT"/>
        </w:rPr>
        <w:t>quanti</w:t>
      </w:r>
      <w:r>
        <w:rPr>
          <w:sz w:val="28"/>
          <w:szCs w:val="28"/>
          <w:rtl w:val="0"/>
          <w:lang w:val="it-IT"/>
        </w:rPr>
        <w:t xml:space="preserve"> hanno abbandonato la fede del loro battesimo </w:t>
      </w:r>
      <w:r>
        <w:rPr>
          <w:sz w:val="28"/>
          <w:szCs w:val="28"/>
          <w:rtl w:val="0"/>
          <w:lang w:val="it-IT"/>
        </w:rPr>
        <w:t>e</w:t>
      </w:r>
      <w:r>
        <w:rPr>
          <w:sz w:val="28"/>
          <w:szCs w:val="28"/>
          <w:rtl w:val="0"/>
          <w:lang w:val="it-IT"/>
        </w:rPr>
        <w:t xml:space="preserve"> la pratica dei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 xml:space="preserve">acramenti.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 xml:space="preserve">i riaccenda in tutti il desiderio dei doni di Dio e il Signore accresca anche la nostra fede </w:t>
      </w:r>
      <w:r>
        <w:rPr>
          <w:sz w:val="28"/>
          <w:szCs w:val="28"/>
          <w:rtl w:val="0"/>
          <w:lang w:val="it-IT"/>
        </w:rPr>
        <w:t>per essere</w:t>
      </w:r>
      <w:r>
        <w:rPr>
          <w:sz w:val="28"/>
          <w:szCs w:val="28"/>
          <w:rtl w:val="0"/>
          <w:lang w:val="it-IT"/>
        </w:rPr>
        <w:t xml:space="preserve"> fedeli nel suo servizio.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Padre santo, che hai mandato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affamata di vita eterna il tuo Figlio, Pane del cielo, conferma su di noi la tua misericordia ed esaudisci le nostre suppliche. Per Cristo nostro Signore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>Tutti</w:t>
      </w:r>
      <w:r>
        <w:rPr>
          <w:rFonts w:ascii="Avenir Next Condensed Regular" w:hAnsi="Avenir Next Condensed Regular"/>
          <w:i w:val="1"/>
          <w:iCs w:val="1"/>
          <w:outline w:val="0"/>
          <w:color w:val="5d5661"/>
          <w:sz w:val="28"/>
          <w:szCs w:val="28"/>
          <w:rtl w:val="0"/>
          <w:lang w:val="it-IT"/>
          <w14:textFill>
            <w14:solidFill>
              <w14:srgbClr w14:val="5D5761"/>
            </w14:solidFill>
          </w14:textFill>
        </w:rPr>
        <w:t xml:space="preserve">: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