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DOMENICA XVI Dell</w:t>
      </w:r>
      <w:r>
        <w:rPr>
          <w:rFonts w:ascii="Avenir Heavy" w:hAnsi="Avenir Heavy" w:hint="default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’</w:t>
      </w: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Supplichiamo Dio, onnipotente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amore, di avere piet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segnata dal male del mondo, offrendo a tutti il suo Regno di giustizia e di pace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ind w:left="0" w:firstLine="0"/>
        <w:jc w:val="lef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4b6396"/>
          <w:spacing w:val="-11"/>
          <w:sz w:val="28"/>
          <w:szCs w:val="28"/>
          <w14:textFill>
            <w14:solidFill>
              <w14:srgbClr w14:val="4C6496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396"/>
          <w:spacing w:val="-11"/>
          <w:sz w:val="28"/>
          <w:szCs w:val="28"/>
          <w:rtl w:val="0"/>
          <w:lang w:val="it-IT"/>
          <w14:textFill>
            <w14:solidFill>
              <w14:srgbClr w14:val="4C6496"/>
            </w14:solidFill>
          </w14:textFill>
        </w:rPr>
        <w:t>Lettore:</w:t>
      </w:r>
    </w:p>
    <w:p>
      <w:pPr>
        <w:pStyle w:val="Corpo"/>
        <w:numPr>
          <w:ilvl w:val="0"/>
          <w:numId w:val="2"/>
        </w:numPr>
        <w:spacing w:after="10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santa Chiesa: la fede che ci fa conoscere il Signore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Cristo e il suo Regno ci incoraggi a perseverare nel bene ogni giorno di questa vita, per servire la sua opera di salvezza. Preghiamo. </w:t>
      </w:r>
    </w:p>
    <w:p>
      <w:pPr>
        <w:pStyle w:val="Corpo"/>
        <w:numPr>
          <w:ilvl w:val="0"/>
          <w:numId w:val="2"/>
        </w:numPr>
        <w:spacing w:after="10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quanti sono vittime del male 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ingiustizia: non smarriscano la fede in Dio, Giusto Giudice, che conosce le loro lacrime e dispone consolazione e pace nel suo Regno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pace nei luoghi di conflitto, in Ucraina come altrove nel mondo: la pace non cessi di essere il tesoro cercato con sincerit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perseveranza, senza timore di rimessa alcuna perch</w:t>
      </w:r>
      <w:r>
        <w:rPr>
          <w:sz w:val="28"/>
          <w:szCs w:val="28"/>
          <w:rtl w:val="0"/>
          <w:lang w:val="it-IT"/>
        </w:rPr>
        <w:t xml:space="preserve">é è </w:t>
      </w:r>
      <w:r>
        <w:rPr>
          <w:sz w:val="28"/>
          <w:szCs w:val="28"/>
          <w:rtl w:val="0"/>
          <w:lang w:val="it-IT"/>
        </w:rPr>
        <w:t xml:space="preserve">con la guerra che tutto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perduto. </w:t>
      </w:r>
      <w:r>
        <w:rPr>
          <w:sz w:val="28"/>
          <w:szCs w:val="28"/>
          <w:rtl w:val="0"/>
          <w:lang w:val="it-IT"/>
        </w:rPr>
        <w:t>Preghiamo.</w:t>
      </w:r>
    </w:p>
    <w:p>
      <w:pPr>
        <w:pStyle w:val="Corpo"/>
        <w:numPr>
          <w:ilvl w:val="0"/>
          <w:numId w:val="2"/>
        </w:numPr>
        <w:spacing w:after="10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gli anziani e i nonni: la loro stagione di via sia piena di consolazione e di frutti, per il bene che hanno vissuto, la fede che hanno testimoniato, la carit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corrisposta nei loro confronti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le popolazioni che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patiscono i cambiamenti climatici: nel cuore di tutti si ridesti una solidariet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autentica che incoraggi ad assumere nuovi stili di vita per le persone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esposte e le prossime generazioni.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rPr>
          <w:sz w:val="28"/>
          <w:szCs w:val="28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ind w:left="0" w:firstLine="0"/>
        <w:jc w:val="lef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4b6298"/>
          <w:spacing w:val="-11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396"/>
          <w:spacing w:val="-11"/>
          <w:sz w:val="28"/>
          <w:szCs w:val="28"/>
          <w:rtl w:val="0"/>
          <w:lang w:val="it-IT"/>
          <w14:textFill>
            <w14:solidFill>
              <w14:srgbClr w14:val="4C6496"/>
            </w14:solidFill>
          </w14:textFill>
        </w:rPr>
        <w:t>Si possono formulare altre preghiere per le persone conosciute e situazioni che stanno particolarmente a cuore.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  <w:rPr>
          <w:rFonts w:ascii="Avenir Next Condensed Regular" w:cs="Avenir Next Condensed Regular" w:hAnsi="Avenir Next Condensed Regular" w:eastAsia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/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 xml:space="preserve">Ascolta, o Padre, la preghiera dei tuoi figli ed esaudisci le nostre suppliche. Per Cristo nostro Signore. </w:t>
      </w:r>
      <w:r>
        <w:rPr>
          <w:rFonts w:ascii="Avenir Heavy" w:hAnsi="Avenir Heavy"/>
          <w:sz w:val="28"/>
          <w:szCs w:val="28"/>
          <w:rtl w:val="0"/>
          <w:lang w:val="it-IT"/>
        </w:rPr>
        <w:t>Amen</w:t>
      </w:r>
      <w:r>
        <w:rPr>
          <w:sz w:val="28"/>
          <w:szCs w:val="28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0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